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853DAC" w14:textId="766AF4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D2560">
        <w:rPr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D2560">
        <w:rPr>
          <w:b/>
          <w:noProof/>
          <w:sz w:val="24"/>
        </w:rPr>
        <w:t>131</w:t>
      </w:r>
      <w:r>
        <w:rPr>
          <w:b/>
          <w:i/>
          <w:noProof/>
          <w:sz w:val="28"/>
        </w:rPr>
        <w:tab/>
      </w:r>
      <w:r w:rsidR="008633EB">
        <w:rPr>
          <w:b/>
          <w:i/>
          <w:noProof/>
          <w:sz w:val="28"/>
        </w:rPr>
        <w:t>S2-1902074</w:t>
      </w:r>
    </w:p>
    <w:p w14:paraId="63853DAD" w14:textId="2D168CB6" w:rsidR="001E41F3" w:rsidRDefault="00F43D94" w:rsidP="005E2C44">
      <w:pPr>
        <w:pStyle w:val="CRCoverPage"/>
        <w:outlineLvl w:val="0"/>
        <w:rPr>
          <w:b/>
          <w:noProof/>
          <w:sz w:val="24"/>
        </w:rPr>
      </w:pPr>
      <w:r w:rsidRPr="00F43D94">
        <w:rPr>
          <w:b/>
          <w:noProof/>
          <w:sz w:val="24"/>
        </w:rPr>
        <w:t>Santa Cruz - Tenerife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Spain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853DA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853DA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3853D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853DB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3853DB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853D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853DB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853DB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853DB5" w14:textId="3FBFFCC5" w:rsidR="001E41F3" w:rsidRPr="00410371" w:rsidRDefault="000D25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23.725</w:t>
            </w:r>
          </w:p>
        </w:tc>
        <w:tc>
          <w:tcPr>
            <w:tcW w:w="709" w:type="dxa"/>
          </w:tcPr>
          <w:p w14:paraId="63853D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853DB7" w14:textId="46DDABD1" w:rsidR="001E41F3" w:rsidRPr="00410371" w:rsidRDefault="00C057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0030</w:t>
            </w:r>
          </w:p>
        </w:tc>
        <w:tc>
          <w:tcPr>
            <w:tcW w:w="709" w:type="dxa"/>
          </w:tcPr>
          <w:p w14:paraId="63853DB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853DB9" w14:textId="3B360663" w:rsidR="001E41F3" w:rsidRPr="00410371" w:rsidRDefault="00D125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B2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1F2B2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63853DB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853DBB" w14:textId="09F389FA" w:rsidR="001E41F3" w:rsidRPr="00410371" w:rsidRDefault="000D25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853D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853D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853D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853DC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853DC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853DC3" w14:textId="77777777" w:rsidTr="00547111">
        <w:tc>
          <w:tcPr>
            <w:tcW w:w="9641" w:type="dxa"/>
            <w:gridSpan w:val="9"/>
          </w:tcPr>
          <w:p w14:paraId="63853D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853DC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3853DCE" w14:textId="77777777" w:rsidTr="00A7671C">
        <w:tc>
          <w:tcPr>
            <w:tcW w:w="2835" w:type="dxa"/>
          </w:tcPr>
          <w:p w14:paraId="63853D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853D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853D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853D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53D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853D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853DCB" w14:textId="70FAA181" w:rsidR="00F25D98" w:rsidRDefault="000D25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853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53DCD" w14:textId="5A12C76D" w:rsidR="00F25D98" w:rsidRDefault="000D25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3853DC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3853DD1" w14:textId="77777777" w:rsidTr="00547111">
        <w:tc>
          <w:tcPr>
            <w:tcW w:w="9640" w:type="dxa"/>
            <w:gridSpan w:val="11"/>
          </w:tcPr>
          <w:p w14:paraId="63853D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853DD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853D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53DD3" w14:textId="1190D596" w:rsidR="001E41F3" w:rsidRDefault="006A5EC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Conclusions on key issue #4 </w:t>
            </w:r>
          </w:p>
        </w:tc>
      </w:tr>
      <w:tr w:rsidR="001E41F3" w14:paraId="63853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53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853D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853D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53D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853DD9" w14:textId="3FCD8CFE" w:rsidR="001E41F3" w:rsidRDefault="000D2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63853D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53D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853DDC" w14:textId="56524BDC" w:rsidR="001E41F3" w:rsidRDefault="000D25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63853D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53D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853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853D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53D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853DE2" w14:textId="40101F90" w:rsidR="001E41F3" w:rsidRDefault="00F43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3853DE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53D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53DE5" w14:textId="4E2A7554" w:rsidR="001E41F3" w:rsidRDefault="003C38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2019-02-19</w:t>
            </w:r>
            <w:bookmarkStart w:id="1" w:name="_GoBack"/>
            <w:bookmarkEnd w:id="1"/>
          </w:p>
        </w:tc>
      </w:tr>
      <w:tr w:rsidR="001E41F3" w14:paraId="63853D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53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853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853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3853D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853D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853DF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3853D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853DEE" w14:textId="07DC2A0B" w:rsidR="001E41F3" w:rsidRDefault="00D125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C383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853D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853DF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53DF1" w14:textId="4F5DDFA7" w:rsidR="001E41F3" w:rsidRDefault="000D2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3853DF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853D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853DF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853DF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853D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3853DFA" w14:textId="77777777" w:rsidTr="00547111">
        <w:tc>
          <w:tcPr>
            <w:tcW w:w="1843" w:type="dxa"/>
          </w:tcPr>
          <w:p w14:paraId="63853D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853D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853DF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853D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53DFC" w14:textId="73EE0D7D" w:rsidR="001E41F3" w:rsidRDefault="00633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provide recommended conclusions from the study regarding key issue #6, division of E2E PDB.</w:t>
            </w:r>
          </w:p>
        </w:tc>
      </w:tr>
      <w:tr w:rsidR="001E41F3" w14:paraId="63853E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53D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53D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853E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53E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853E02" w14:textId="437D481E" w:rsidR="001E41F3" w:rsidRDefault="00633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recommened to proceed with the accumulated packet delay estimation solution </w:t>
            </w:r>
            <w:r w:rsidR="001F2B23">
              <w:rPr>
                <w:noProof/>
              </w:rPr>
              <w:t xml:space="preserve">or KI#6 solution </w:t>
            </w:r>
            <w:r>
              <w:rPr>
                <w:noProof/>
              </w:rPr>
              <w:t>in normative phase.</w:t>
            </w:r>
          </w:p>
        </w:tc>
      </w:tr>
      <w:tr w:rsidR="001E41F3" w14:paraId="6385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53E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53E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853E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853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853E08" w14:textId="69F21C01" w:rsidR="001E41F3" w:rsidRDefault="006335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study will not provide clear conclusions for key isse #4.</w:t>
            </w:r>
          </w:p>
        </w:tc>
      </w:tr>
      <w:tr w:rsidR="001E41F3" w14:paraId="63853E0C" w14:textId="77777777" w:rsidTr="00547111">
        <w:tc>
          <w:tcPr>
            <w:tcW w:w="2694" w:type="dxa"/>
            <w:gridSpan w:val="2"/>
          </w:tcPr>
          <w:p w14:paraId="63853E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853E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853E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853E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53E0E" w14:textId="779CC187" w:rsidR="001E41F3" w:rsidRDefault="001F2B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8.x</w:t>
            </w:r>
          </w:p>
        </w:tc>
      </w:tr>
      <w:tr w:rsidR="001E41F3" w14:paraId="63853E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53E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53E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853E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53E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53E1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853E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853E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853E1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3853E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53E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853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853E1B" w14:textId="76083286" w:rsidR="001E41F3" w:rsidRDefault="000D2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853E1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853E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853E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53E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853E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853E21" w14:textId="33874793" w:rsidR="001E41F3" w:rsidRDefault="000D2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853E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853E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853E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53E2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853E2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853E27" w14:textId="67D1A6D8" w:rsidR="001E41F3" w:rsidRDefault="000D2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853E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853E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853E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53E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53E2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853E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853E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853E2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853E3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3853E3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853E33" w14:textId="30E723FF" w:rsidR="001E41F3" w:rsidRPr="00A739DA" w:rsidRDefault="006A5EC2" w:rsidP="00A739DA">
      <w:pPr>
        <w:jc w:val="center"/>
        <w:rPr>
          <w:noProof/>
          <w:color w:val="FF0000"/>
          <w:sz w:val="28"/>
          <w:szCs w:val="28"/>
        </w:rPr>
      </w:pPr>
      <w:r w:rsidRPr="00A739DA">
        <w:rPr>
          <w:noProof/>
          <w:color w:val="FF0000"/>
          <w:sz w:val="28"/>
          <w:szCs w:val="28"/>
        </w:rPr>
        <w:lastRenderedPageBreak/>
        <w:t xml:space="preserve">&gt;&gt;&gt; First change </w:t>
      </w:r>
      <w:r w:rsidR="00A739DA" w:rsidRPr="00A739DA">
        <w:rPr>
          <w:noProof/>
          <w:color w:val="FF0000"/>
          <w:sz w:val="28"/>
          <w:szCs w:val="28"/>
        </w:rPr>
        <w:t xml:space="preserve">(all new text) </w:t>
      </w:r>
      <w:r w:rsidRPr="00A739DA">
        <w:rPr>
          <w:noProof/>
          <w:color w:val="FF0000"/>
          <w:sz w:val="28"/>
          <w:szCs w:val="28"/>
        </w:rPr>
        <w:t>&lt;&lt;&lt;</w:t>
      </w:r>
    </w:p>
    <w:p w14:paraId="53B67CC2" w14:textId="3AC9451B" w:rsidR="006A5EC2" w:rsidRDefault="006A5EC2" w:rsidP="006A5EC2">
      <w:pPr>
        <w:pStyle w:val="Heading2"/>
        <w:rPr>
          <w:lang w:eastAsia="ko-KR"/>
        </w:rPr>
      </w:pPr>
      <w:r>
        <w:rPr>
          <w:noProof/>
        </w:rPr>
        <w:t>8.x</w:t>
      </w:r>
      <w:r>
        <w:rPr>
          <w:noProof/>
        </w:rPr>
        <w:tab/>
      </w:r>
      <w:r w:rsidR="00A739DA">
        <w:rPr>
          <w:noProof/>
        </w:rPr>
        <w:t xml:space="preserve">Conclusion for </w:t>
      </w:r>
      <w:r>
        <w:rPr>
          <w:noProof/>
        </w:rPr>
        <w:t xml:space="preserve">Key Issue #4: </w:t>
      </w:r>
      <w:r>
        <w:rPr>
          <w:lang w:eastAsia="ko-KR"/>
        </w:rPr>
        <w:t>QoS Monitoring to Assist URLLC Service</w:t>
      </w:r>
    </w:p>
    <w:p w14:paraId="57F62056" w14:textId="5FA777C6" w:rsidR="00A739DA" w:rsidRDefault="00BF0CB7" w:rsidP="00BF0CB7">
      <w:pPr>
        <w:rPr>
          <w:lang w:eastAsia="ko-KR"/>
        </w:rPr>
      </w:pPr>
      <w:r>
        <w:rPr>
          <w:lang w:eastAsia="ko-KR"/>
        </w:rPr>
        <w:t>It is recommended to proceed</w:t>
      </w:r>
      <w:r w:rsidR="00A739DA">
        <w:rPr>
          <w:lang w:eastAsia="ko-KR"/>
        </w:rPr>
        <w:t xml:space="preserve"> with</w:t>
      </w:r>
      <w:r>
        <w:rPr>
          <w:lang w:eastAsia="ko-KR"/>
        </w:rPr>
        <w:t xml:space="preserve"> the accumulated packet delay estimation (Solution #x</w:t>
      </w:r>
      <w:r w:rsidR="00A739DA">
        <w:rPr>
          <w:lang w:eastAsia="ko-KR"/>
        </w:rPr>
        <w:t xml:space="preserve"> </w:t>
      </w:r>
      <w:r w:rsidR="00A739DA">
        <w:t>Accumulated packet delay estimation for QoS monitoring and division of PDB</w:t>
      </w:r>
      <w:r>
        <w:rPr>
          <w:lang w:eastAsia="ko-KR"/>
        </w:rPr>
        <w:t xml:space="preserve">) in normative work. Solution #x can be applied to all user plane interfaces in the system except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and </w:t>
      </w:r>
      <w:r w:rsidR="00A739DA">
        <w:rPr>
          <w:lang w:eastAsia="ko-KR"/>
        </w:rPr>
        <w:t xml:space="preserve">it </w:t>
      </w:r>
      <w:r>
        <w:rPr>
          <w:lang w:eastAsia="ko-KR"/>
        </w:rPr>
        <w:t xml:space="preserve">does not </w:t>
      </w:r>
      <w:r w:rsidR="00590EA1">
        <w:rPr>
          <w:lang w:eastAsia="ko-KR"/>
        </w:rPr>
        <w:t xml:space="preserve">require </w:t>
      </w:r>
      <w:r w:rsidR="00D12574">
        <w:rPr>
          <w:lang w:eastAsia="ko-KR"/>
        </w:rPr>
        <w:t>precise time synchronization of network entities.</w:t>
      </w:r>
      <w:r>
        <w:rPr>
          <w:lang w:eastAsia="ko-KR"/>
        </w:rPr>
        <w:t xml:space="preserve"> </w:t>
      </w:r>
      <w:r w:rsidR="00A739DA">
        <w:rPr>
          <w:lang w:eastAsia="ko-KR"/>
        </w:rPr>
        <w:t>Alternatively, it can be based on the solution concluded for KI#6.</w:t>
      </w:r>
    </w:p>
    <w:p w14:paraId="5FA29B54" w14:textId="36B88909" w:rsidR="00BF0CB7" w:rsidRPr="00A739DA" w:rsidRDefault="00A739DA" w:rsidP="00BF0CB7">
      <w:pPr>
        <w:rPr>
          <w:lang w:eastAsia="ko-KR"/>
        </w:rPr>
      </w:pPr>
      <w:r>
        <w:rPr>
          <w:lang w:eastAsia="ko-KR"/>
        </w:rPr>
        <w:t xml:space="preserve">For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, </w:t>
      </w:r>
      <w:r w:rsidRPr="00A739DA">
        <w:rPr>
          <w:lang w:eastAsia="ko-KR"/>
        </w:rPr>
        <w:t>it can be based on RAN centric data collection and utilization for LTE and NR SI</w:t>
      </w:r>
      <w:r>
        <w:rPr>
          <w:lang w:eastAsia="ko-KR"/>
        </w:rPr>
        <w:t>.</w:t>
      </w:r>
    </w:p>
    <w:sectPr w:rsidR="00BF0CB7" w:rsidRPr="00A739D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DD725C" w14:textId="77777777" w:rsidR="006E48AC" w:rsidRDefault="006E48AC">
      <w:r>
        <w:separator/>
      </w:r>
    </w:p>
  </w:endnote>
  <w:endnote w:type="continuationSeparator" w:id="0">
    <w:p w14:paraId="2A85AEEF" w14:textId="77777777" w:rsidR="006E48AC" w:rsidRDefault="006E4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BEE2E" w14:textId="77777777" w:rsidR="0063355E" w:rsidRDefault="006335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A5BBD" w14:textId="77777777" w:rsidR="0063355E" w:rsidRDefault="0063355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A7B20F" w14:textId="77777777" w:rsidR="0063355E" w:rsidRDefault="006335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C8B5E" w14:textId="77777777" w:rsidR="006E48AC" w:rsidRDefault="006E48AC">
      <w:r>
        <w:separator/>
      </w:r>
    </w:p>
  </w:footnote>
  <w:footnote w:type="continuationSeparator" w:id="0">
    <w:p w14:paraId="6E948509" w14:textId="77777777" w:rsidR="006E48AC" w:rsidRDefault="006E48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853E3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EA1FD" w14:textId="77777777" w:rsidR="0063355E" w:rsidRDefault="006335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2511C" w14:textId="77777777" w:rsidR="0063355E" w:rsidRDefault="0063355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853E3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853E3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853E3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2560"/>
    <w:rsid w:val="00145D43"/>
    <w:rsid w:val="00192C46"/>
    <w:rsid w:val="001A08B3"/>
    <w:rsid w:val="001A7B60"/>
    <w:rsid w:val="001B52F0"/>
    <w:rsid w:val="001B7A65"/>
    <w:rsid w:val="001E41F3"/>
    <w:rsid w:val="001F2B23"/>
    <w:rsid w:val="001F46FC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3833"/>
    <w:rsid w:val="003E1A36"/>
    <w:rsid w:val="00410371"/>
    <w:rsid w:val="004242F1"/>
    <w:rsid w:val="004B75B7"/>
    <w:rsid w:val="0051580D"/>
    <w:rsid w:val="00547111"/>
    <w:rsid w:val="00590EA1"/>
    <w:rsid w:val="00592D74"/>
    <w:rsid w:val="005E2C44"/>
    <w:rsid w:val="00621188"/>
    <w:rsid w:val="006257ED"/>
    <w:rsid w:val="0063355E"/>
    <w:rsid w:val="00695808"/>
    <w:rsid w:val="006A5EC2"/>
    <w:rsid w:val="006B1953"/>
    <w:rsid w:val="006B46FB"/>
    <w:rsid w:val="006E21FB"/>
    <w:rsid w:val="006E48AC"/>
    <w:rsid w:val="00792342"/>
    <w:rsid w:val="007977A8"/>
    <w:rsid w:val="007B512A"/>
    <w:rsid w:val="007C2097"/>
    <w:rsid w:val="007D6A07"/>
    <w:rsid w:val="007F7259"/>
    <w:rsid w:val="008040A8"/>
    <w:rsid w:val="00806FC1"/>
    <w:rsid w:val="008279FA"/>
    <w:rsid w:val="008626E7"/>
    <w:rsid w:val="008633EB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9DA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CB7"/>
    <w:rsid w:val="00C057CA"/>
    <w:rsid w:val="00C66BA2"/>
    <w:rsid w:val="00C95985"/>
    <w:rsid w:val="00CC5026"/>
    <w:rsid w:val="00CC68D0"/>
    <w:rsid w:val="00D03F9A"/>
    <w:rsid w:val="00D06D51"/>
    <w:rsid w:val="00D12574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43D9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853DAC"/>
  <w15:docId w15:val="{17BD287E-E500-4E4B-A3A3-FF90C6DFF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C78F9-A538-4261-AA65-38E280CBF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1034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Devaki Chandramouli</cp:lastModifiedBy>
  <cp:revision>23</cp:revision>
  <cp:lastPrinted>1900-01-01T06:00:00Z</cp:lastPrinted>
  <dcterms:created xsi:type="dcterms:W3CDTF">2015-08-19T09:34:00Z</dcterms:created>
  <dcterms:modified xsi:type="dcterms:W3CDTF">2019-02-19T12:06:00Z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